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582E" w14:textId="77777777" w:rsidR="000929EA" w:rsidRPr="00481761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61">
        <w:rPr>
          <w:rFonts w:ascii="Times New Roman" w:hAnsi="Times New Roman" w:cs="Times New Roman"/>
          <w:b/>
          <w:sz w:val="24"/>
          <w:szCs w:val="24"/>
        </w:rPr>
        <w:t>Andrea Bassi</w:t>
      </w:r>
    </w:p>
    <w:p w14:paraId="0C1FC550" w14:textId="77777777" w:rsidR="000929EA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1576B" w14:textId="56AB755C" w:rsidR="000929EA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sottoscrivere le linee programmatiche esposte dal candidat</w:t>
      </w:r>
      <w:r w:rsidR="00D608D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al ruolo di coordinatore, do la mia disponibilità a far parte del Consiglio Scientifico della Sezione “Politica Sociale” dell’AIS, per le seguenti ragioni.</w:t>
      </w:r>
    </w:p>
    <w:p w14:paraId="14E3770B" w14:textId="2BEDCB6D" w:rsidR="000929EA" w:rsidRDefault="000929EA" w:rsidP="000929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Fornire un apporto in continuità con la gestione precedente avendo ricoperto per due mandati ruoli di responsabilità nell’ambito della Sezione (rispettivamente Segretario e Coordinatore) e per un mandato come componente del Consiglio Scientifico;</w:t>
      </w:r>
    </w:p>
    <w:p w14:paraId="755AAC4C" w14:textId="77777777" w:rsidR="000929EA" w:rsidRDefault="000929EA" w:rsidP="000929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Consentire una rappresentanza alla sede universitaria di Bologna che storicamente ha avuto un ruolo cruciale nella nascita e sviluppo della Sezione;</w:t>
      </w:r>
    </w:p>
    <w:p w14:paraId="3290CE81" w14:textId="77777777" w:rsidR="000929EA" w:rsidRPr="00481761" w:rsidRDefault="000929EA" w:rsidP="000929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Impegnarmi, in ragione dell’ampia rete di relazioni internazionali in cui sono inserito, a favorire il rafforzamento della visibilità della Sezione in ambito Europeo e internazionale, attraverso l’attivazione di accordi di collaborazione con altre associazioni scientifiche e reti di ricerca intersettoriali.</w:t>
      </w:r>
    </w:p>
    <w:p w14:paraId="784EFE1B" w14:textId="77777777" w:rsidR="000929EA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74A72" w14:textId="0F887F62" w:rsidR="000929EA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mi propongo di apportare un contributo in merito allo studio e riflessione sulle recenti innovazioni circa il posizionamento delle organizzazioni della società civile nell’ambito delle politiche sociali territoriali, a seguito della entrata in vigore della Riforma del Terzo Settore (che </w:t>
      </w:r>
      <w:r w:rsidR="007621D9">
        <w:rPr>
          <w:rFonts w:ascii="Times New Roman" w:hAnsi="Times New Roman" w:cs="Times New Roman"/>
          <w:sz w:val="24"/>
          <w:szCs w:val="24"/>
        </w:rPr>
        <w:t>si compone d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corpus normativo</w:t>
      </w:r>
      <w:r w:rsidR="007621D9" w:rsidRPr="007621D9">
        <w:rPr>
          <w:rFonts w:ascii="Times New Roman" w:hAnsi="Times New Roman" w:cs="Times New Roman"/>
          <w:sz w:val="24"/>
          <w:szCs w:val="24"/>
        </w:rPr>
        <w:t xml:space="preserve"> </w:t>
      </w:r>
      <w:r w:rsidR="007621D9">
        <w:rPr>
          <w:rFonts w:ascii="Times New Roman" w:hAnsi="Times New Roman" w:cs="Times New Roman"/>
          <w:sz w:val="24"/>
          <w:szCs w:val="24"/>
        </w:rPr>
        <w:t>complesso ed articolato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06FBBF9" w14:textId="77777777" w:rsidR="000929EA" w:rsidRDefault="000929EA" w:rsidP="00092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D0EF" w14:textId="77777777" w:rsidR="00BF1056" w:rsidRDefault="00BF1056"/>
    <w:sectPr w:rsidR="00BF1056" w:rsidSect="00424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E711F"/>
    <w:multiLevelType w:val="hybridMultilevel"/>
    <w:tmpl w:val="1C5EA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EA"/>
    <w:rsid w:val="000929EA"/>
    <w:rsid w:val="0042432D"/>
    <w:rsid w:val="007621D9"/>
    <w:rsid w:val="00BF1056"/>
    <w:rsid w:val="00D6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A700"/>
  <w15:chartTrackingRefBased/>
  <w15:docId w15:val="{B59E07D8-B23C-4ADA-8873-704A1FCE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9EA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9EA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Bassi</dc:creator>
  <cp:keywords/>
  <dc:description/>
  <cp:lastModifiedBy>Andrea Bassi</cp:lastModifiedBy>
  <cp:revision>3</cp:revision>
  <dcterms:created xsi:type="dcterms:W3CDTF">2021-01-20T09:27:00Z</dcterms:created>
  <dcterms:modified xsi:type="dcterms:W3CDTF">2021-01-20T09:31:00Z</dcterms:modified>
</cp:coreProperties>
</file>